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56" w:rsidRPr="00570332" w:rsidRDefault="00D9520A" w:rsidP="00D9520A">
      <w:pPr>
        <w:jc w:val="center"/>
        <w:rPr>
          <w:b/>
          <w:szCs w:val="24"/>
        </w:rPr>
      </w:pPr>
      <w:bookmarkStart w:id="0" w:name="_GoBack"/>
      <w:bookmarkEnd w:id="0"/>
      <w:r w:rsidRPr="00570332">
        <w:rPr>
          <w:rFonts w:hint="eastAsia"/>
          <w:b/>
          <w:szCs w:val="24"/>
        </w:rPr>
        <w:t>東華三院芷若園</w:t>
      </w:r>
    </w:p>
    <w:p w:rsidR="00D9520A" w:rsidRPr="00570332" w:rsidRDefault="00D9520A" w:rsidP="00D9520A">
      <w:pPr>
        <w:jc w:val="center"/>
        <w:rPr>
          <w:b/>
          <w:szCs w:val="24"/>
        </w:rPr>
      </w:pPr>
    </w:p>
    <w:p w:rsidR="00D9520A" w:rsidRPr="00570332" w:rsidRDefault="00D9520A" w:rsidP="00D9520A">
      <w:pPr>
        <w:rPr>
          <w:szCs w:val="24"/>
        </w:rPr>
      </w:pPr>
      <w:r w:rsidRPr="00570332">
        <w:rPr>
          <w:rFonts w:hint="eastAsia"/>
          <w:b/>
          <w:szCs w:val="24"/>
        </w:rPr>
        <w:t xml:space="preserve">    </w:t>
      </w:r>
      <w:r w:rsidRPr="00570332">
        <w:rPr>
          <w:rFonts w:hint="eastAsia"/>
          <w:szCs w:val="24"/>
        </w:rPr>
        <w:t xml:space="preserve">  </w:t>
      </w:r>
      <w:r w:rsidRPr="00570332">
        <w:rPr>
          <w:rFonts w:hint="eastAsia"/>
          <w:b/>
          <w:szCs w:val="24"/>
        </w:rPr>
        <w:t>芷若園</w:t>
      </w:r>
      <w:r w:rsidRPr="00570332">
        <w:rPr>
          <w:rFonts w:hint="eastAsia"/>
          <w:szCs w:val="24"/>
        </w:rPr>
        <w:t>是</w:t>
      </w:r>
      <w:r w:rsidR="00D75DBB" w:rsidRPr="00570332">
        <w:rPr>
          <w:rFonts w:hint="eastAsia"/>
          <w:szCs w:val="24"/>
        </w:rPr>
        <w:t>一</w:t>
      </w:r>
      <w:r w:rsidRPr="00570332">
        <w:rPr>
          <w:rFonts w:hint="eastAsia"/>
          <w:szCs w:val="24"/>
        </w:rPr>
        <w:t>項危機介入及支援服務，主要為性暴力受害人、面對家庭暴力或其他家庭危機的個人或家庭，提供全面的援助，包括</w:t>
      </w:r>
      <w:r w:rsidRPr="00570332">
        <w:rPr>
          <w:rFonts w:hint="eastAsia"/>
          <w:szCs w:val="24"/>
        </w:rPr>
        <w:t>24</w:t>
      </w:r>
      <w:r w:rsidRPr="00570332">
        <w:rPr>
          <w:rFonts w:hint="eastAsia"/>
          <w:szCs w:val="24"/>
        </w:rPr>
        <w:t>小時熱線、外展服務和短期住宿服務。</w:t>
      </w:r>
    </w:p>
    <w:p w:rsidR="00FF0BF0" w:rsidRPr="00570332" w:rsidRDefault="00FF0BF0" w:rsidP="00D9520A">
      <w:pPr>
        <w:rPr>
          <w:szCs w:val="24"/>
        </w:rPr>
      </w:pPr>
    </w:p>
    <w:p w:rsidR="00FF0BF0" w:rsidRPr="00570332" w:rsidRDefault="00FF0BF0" w:rsidP="00FF0BF0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 w:rsidRPr="00570332">
        <w:rPr>
          <w:rFonts w:hint="eastAsia"/>
          <w:b/>
          <w:szCs w:val="24"/>
        </w:rPr>
        <w:t>服務目標：</w:t>
      </w:r>
    </w:p>
    <w:p w:rsidR="00883188" w:rsidRPr="00570332" w:rsidRDefault="00883188" w:rsidP="00883188">
      <w:pPr>
        <w:pStyle w:val="a3"/>
        <w:ind w:leftChars="0" w:left="360"/>
        <w:rPr>
          <w:szCs w:val="24"/>
        </w:rPr>
      </w:pPr>
    </w:p>
    <w:p w:rsidR="00FF0BF0" w:rsidRPr="00570332" w:rsidRDefault="00FF0BF0" w:rsidP="00FF0BF0">
      <w:pPr>
        <w:pStyle w:val="a3"/>
        <w:numPr>
          <w:ilvl w:val="1"/>
          <w:numId w:val="1"/>
        </w:numPr>
        <w:ind w:leftChars="0"/>
        <w:rPr>
          <w:szCs w:val="24"/>
        </w:rPr>
      </w:pPr>
      <w:r w:rsidRPr="00570332">
        <w:rPr>
          <w:rFonts w:hint="eastAsia"/>
          <w:szCs w:val="24"/>
        </w:rPr>
        <w:t>協助當事人及其家人即時處理危機及困擾，防止問題惡化，及早聯繫醫療和社會服務等單位，以提供有效及協調的服務。</w:t>
      </w:r>
    </w:p>
    <w:p w:rsidR="00883188" w:rsidRPr="00570332" w:rsidRDefault="00883188" w:rsidP="00883188">
      <w:pPr>
        <w:pStyle w:val="a3"/>
        <w:ind w:leftChars="0" w:left="840"/>
        <w:rPr>
          <w:szCs w:val="24"/>
        </w:rPr>
      </w:pPr>
    </w:p>
    <w:p w:rsidR="00C13941" w:rsidRPr="00570332" w:rsidRDefault="00C13941" w:rsidP="00FF0BF0">
      <w:pPr>
        <w:pStyle w:val="a3"/>
        <w:numPr>
          <w:ilvl w:val="1"/>
          <w:numId w:val="1"/>
        </w:numPr>
        <w:ind w:leftChars="0"/>
        <w:rPr>
          <w:szCs w:val="24"/>
        </w:rPr>
      </w:pPr>
      <w:r w:rsidRPr="00570332">
        <w:rPr>
          <w:rFonts w:hint="eastAsia"/>
          <w:szCs w:val="24"/>
        </w:rPr>
        <w:t>協助及陪伴性暴力受害人取得適當的醫療、法律和心理輔導等服務；盡量避免讓當事人覆述受</w:t>
      </w:r>
      <w:r w:rsidR="00163A0C" w:rsidRPr="00570332">
        <w:rPr>
          <w:rFonts w:hint="eastAsia"/>
          <w:szCs w:val="24"/>
        </w:rPr>
        <w:t>害經過，減輕創傷，並加強當事人的抗逆能力。</w:t>
      </w:r>
    </w:p>
    <w:p w:rsidR="00883188" w:rsidRPr="00570332" w:rsidRDefault="00883188" w:rsidP="00883188">
      <w:pPr>
        <w:rPr>
          <w:szCs w:val="24"/>
        </w:rPr>
      </w:pPr>
    </w:p>
    <w:p w:rsidR="00883188" w:rsidRPr="00570332" w:rsidRDefault="00883188" w:rsidP="00883188">
      <w:pPr>
        <w:rPr>
          <w:szCs w:val="24"/>
        </w:rPr>
      </w:pPr>
      <w:r w:rsidRPr="00570332">
        <w:rPr>
          <w:rFonts w:hint="eastAsia"/>
          <w:b/>
          <w:szCs w:val="24"/>
        </w:rPr>
        <w:t>二）服務對象</w:t>
      </w:r>
      <w:r w:rsidRPr="00570332">
        <w:rPr>
          <w:rFonts w:hint="eastAsia"/>
          <w:szCs w:val="24"/>
        </w:rPr>
        <w:t>：</w:t>
      </w:r>
    </w:p>
    <w:p w:rsidR="00883188" w:rsidRPr="00570332" w:rsidRDefault="00883188" w:rsidP="00883188">
      <w:pPr>
        <w:rPr>
          <w:szCs w:val="24"/>
        </w:rPr>
      </w:pPr>
      <w:r w:rsidRPr="00570332">
        <w:rPr>
          <w:rFonts w:hint="eastAsia"/>
          <w:szCs w:val="24"/>
        </w:rPr>
        <w:t xml:space="preserve">　　</w:t>
      </w:r>
      <w:r w:rsidR="003C60C8" w:rsidRPr="00570332">
        <w:rPr>
          <w:rFonts w:hint="eastAsia"/>
          <w:szCs w:val="24"/>
        </w:rPr>
        <w:t>(</w:t>
      </w:r>
      <w:r w:rsidRPr="00570332">
        <w:rPr>
          <w:rFonts w:hint="eastAsia"/>
          <w:szCs w:val="24"/>
        </w:rPr>
        <w:t>不論年齡、性別、性傾向及種族</w:t>
      </w:r>
      <w:r w:rsidR="003C60C8" w:rsidRPr="00570332">
        <w:rPr>
          <w:rFonts w:hint="eastAsia"/>
          <w:szCs w:val="24"/>
        </w:rPr>
        <w:t>)</w:t>
      </w:r>
    </w:p>
    <w:p w:rsidR="003C60C8" w:rsidRPr="00570332" w:rsidRDefault="003C60C8" w:rsidP="00883188">
      <w:pPr>
        <w:rPr>
          <w:szCs w:val="24"/>
        </w:rPr>
      </w:pPr>
    </w:p>
    <w:p w:rsidR="00883188" w:rsidRPr="00570332" w:rsidRDefault="00883188" w:rsidP="00883188">
      <w:pPr>
        <w:rPr>
          <w:szCs w:val="24"/>
        </w:rPr>
      </w:pPr>
      <w:r w:rsidRPr="00570332">
        <w:rPr>
          <w:rFonts w:hint="eastAsia"/>
          <w:szCs w:val="24"/>
        </w:rPr>
        <w:t xml:space="preserve">　　</w:t>
      </w:r>
      <w:r w:rsidR="00461FEB" w:rsidRPr="00570332">
        <w:rPr>
          <w:rFonts w:hint="eastAsia"/>
          <w:szCs w:val="24"/>
        </w:rPr>
        <w:t>※性暴力受害人；</w:t>
      </w:r>
    </w:p>
    <w:p w:rsidR="00461FEB" w:rsidRPr="00570332" w:rsidRDefault="00461FEB" w:rsidP="00883188">
      <w:pPr>
        <w:rPr>
          <w:szCs w:val="24"/>
        </w:rPr>
      </w:pPr>
      <w:r w:rsidRPr="00570332">
        <w:rPr>
          <w:rFonts w:hint="eastAsia"/>
          <w:szCs w:val="24"/>
        </w:rPr>
        <w:t xml:space="preserve">　　※面對家庭暴力的個人或家庭，包括受虐兒童、被虐配偶（包括被虐男士）及被虐長</w:t>
      </w:r>
    </w:p>
    <w:p w:rsidR="00461FEB" w:rsidRPr="00570332" w:rsidRDefault="00461FEB" w:rsidP="00883188">
      <w:pPr>
        <w:rPr>
          <w:szCs w:val="24"/>
        </w:rPr>
      </w:pPr>
      <w:r w:rsidRPr="00570332">
        <w:rPr>
          <w:rFonts w:hint="eastAsia"/>
          <w:szCs w:val="24"/>
        </w:rPr>
        <w:t xml:space="preserve">　　　者等；</w:t>
      </w:r>
    </w:p>
    <w:p w:rsidR="00461FEB" w:rsidRPr="00570332" w:rsidRDefault="00461FEB" w:rsidP="00883188">
      <w:pPr>
        <w:rPr>
          <w:szCs w:val="24"/>
        </w:rPr>
      </w:pPr>
      <w:r w:rsidRPr="00570332">
        <w:rPr>
          <w:rFonts w:hint="eastAsia"/>
          <w:szCs w:val="24"/>
        </w:rPr>
        <w:t xml:space="preserve">　　※面對其他</w:t>
      </w:r>
      <w:r w:rsidR="0059330C" w:rsidRPr="00570332">
        <w:rPr>
          <w:rFonts w:hint="eastAsia"/>
          <w:szCs w:val="24"/>
        </w:rPr>
        <w:t>家庭</w:t>
      </w:r>
      <w:r w:rsidRPr="00570332">
        <w:rPr>
          <w:rFonts w:hint="eastAsia"/>
          <w:szCs w:val="24"/>
        </w:rPr>
        <w:t>危機而需緩衝避靜或庇護的個人或家庭。</w:t>
      </w:r>
    </w:p>
    <w:p w:rsidR="00883188" w:rsidRPr="00570332" w:rsidRDefault="00883188" w:rsidP="00883188">
      <w:pPr>
        <w:rPr>
          <w:szCs w:val="24"/>
        </w:rPr>
      </w:pPr>
    </w:p>
    <w:p w:rsidR="0059330C" w:rsidRPr="00570332" w:rsidRDefault="0059330C" w:rsidP="00883188">
      <w:pPr>
        <w:rPr>
          <w:b/>
          <w:szCs w:val="24"/>
        </w:rPr>
      </w:pPr>
      <w:r w:rsidRPr="00570332">
        <w:rPr>
          <w:rFonts w:hint="eastAsia"/>
          <w:b/>
          <w:szCs w:val="24"/>
        </w:rPr>
        <w:t>三）服務範圍：</w:t>
      </w:r>
    </w:p>
    <w:p w:rsidR="003C60C8" w:rsidRPr="00570332" w:rsidRDefault="0059330C" w:rsidP="00883188">
      <w:pPr>
        <w:rPr>
          <w:szCs w:val="24"/>
        </w:rPr>
      </w:pPr>
      <w:r w:rsidRPr="00570332">
        <w:rPr>
          <w:rFonts w:hint="eastAsia"/>
          <w:szCs w:val="24"/>
        </w:rPr>
        <w:t xml:space="preserve">　</w:t>
      </w:r>
      <w:r w:rsidR="003C60C8" w:rsidRPr="00570332">
        <w:rPr>
          <w:rFonts w:hint="eastAsia"/>
          <w:szCs w:val="24"/>
        </w:rPr>
        <w:t xml:space="preserve">　　</w:t>
      </w:r>
    </w:p>
    <w:p w:rsidR="0059330C" w:rsidRPr="00570332" w:rsidRDefault="0059330C" w:rsidP="003C60C8">
      <w:pPr>
        <w:pStyle w:val="a3"/>
        <w:numPr>
          <w:ilvl w:val="1"/>
          <w:numId w:val="1"/>
        </w:numPr>
        <w:ind w:leftChars="0"/>
        <w:rPr>
          <w:b/>
          <w:szCs w:val="24"/>
        </w:rPr>
      </w:pPr>
      <w:r w:rsidRPr="00570332">
        <w:rPr>
          <w:rFonts w:hint="eastAsia"/>
          <w:b/>
          <w:szCs w:val="24"/>
        </w:rPr>
        <w:t>24</w:t>
      </w:r>
      <w:r w:rsidRPr="00570332">
        <w:rPr>
          <w:rFonts w:hint="eastAsia"/>
          <w:b/>
          <w:szCs w:val="24"/>
        </w:rPr>
        <w:t>小時熱線</w:t>
      </w:r>
    </w:p>
    <w:p w:rsidR="003C60C8" w:rsidRPr="00570332" w:rsidRDefault="003C60C8" w:rsidP="003C60C8">
      <w:pPr>
        <w:ind w:left="480"/>
        <w:rPr>
          <w:szCs w:val="24"/>
        </w:rPr>
      </w:pPr>
      <w:r w:rsidRPr="00570332">
        <w:rPr>
          <w:rFonts w:hint="eastAsia"/>
          <w:szCs w:val="24"/>
        </w:rPr>
        <w:t>由專業註冊社工接聽</w:t>
      </w:r>
      <w:r w:rsidRPr="00570332">
        <w:rPr>
          <w:rFonts w:hint="eastAsia"/>
          <w:szCs w:val="24"/>
        </w:rPr>
        <w:t>24</w:t>
      </w:r>
      <w:r w:rsidR="004C69D6" w:rsidRPr="00570332">
        <w:rPr>
          <w:rFonts w:hint="eastAsia"/>
          <w:szCs w:val="24"/>
        </w:rPr>
        <w:t>小時熱線，為性暴力受害人、面對家庭暴力</w:t>
      </w:r>
      <w:r w:rsidRPr="00570332">
        <w:rPr>
          <w:rFonts w:hint="eastAsia"/>
          <w:szCs w:val="24"/>
        </w:rPr>
        <w:t>或其他家庭危機的個人或家庭，提供即時危機評估及輔導。</w:t>
      </w:r>
    </w:p>
    <w:p w:rsidR="00240062" w:rsidRPr="00570332" w:rsidRDefault="00240062" w:rsidP="003C60C8">
      <w:pPr>
        <w:ind w:left="480"/>
        <w:rPr>
          <w:szCs w:val="24"/>
        </w:rPr>
      </w:pPr>
    </w:p>
    <w:p w:rsidR="00240062" w:rsidRPr="00570332" w:rsidRDefault="00240062" w:rsidP="003C60C8">
      <w:pPr>
        <w:ind w:left="480"/>
        <w:rPr>
          <w:b/>
          <w:szCs w:val="24"/>
        </w:rPr>
      </w:pPr>
      <w:r w:rsidRPr="00570332">
        <w:rPr>
          <w:rFonts w:hint="eastAsia"/>
          <w:b/>
          <w:szCs w:val="24"/>
        </w:rPr>
        <w:t>※外展服務</w:t>
      </w:r>
    </w:p>
    <w:p w:rsidR="00240062" w:rsidRPr="00570332" w:rsidRDefault="00240062" w:rsidP="003C60C8">
      <w:pPr>
        <w:ind w:left="480"/>
        <w:rPr>
          <w:szCs w:val="24"/>
        </w:rPr>
      </w:pPr>
      <w:r w:rsidRPr="00570332">
        <w:rPr>
          <w:rFonts w:hint="eastAsia"/>
          <w:szCs w:val="24"/>
        </w:rPr>
        <w:t>為性暴力受害人提供</w:t>
      </w:r>
      <w:r w:rsidRPr="00570332">
        <w:rPr>
          <w:rFonts w:hint="eastAsia"/>
          <w:szCs w:val="24"/>
        </w:rPr>
        <w:t>24</w:t>
      </w:r>
      <w:r w:rsidRPr="00570332">
        <w:rPr>
          <w:rFonts w:hint="eastAsia"/>
          <w:szCs w:val="24"/>
        </w:rPr>
        <w:t>小時即時外展服務。於社會褔利署辦公時間外</w:t>
      </w:r>
      <w:r w:rsidR="00C10944" w:rsidRPr="00570332">
        <w:rPr>
          <w:rFonts w:hint="eastAsia"/>
          <w:szCs w:val="24"/>
        </w:rPr>
        <w:t>為被</w:t>
      </w:r>
      <w:r w:rsidRPr="00570332">
        <w:rPr>
          <w:rFonts w:hint="eastAsia"/>
          <w:szCs w:val="24"/>
        </w:rPr>
        <w:t>虐長者提供即時外展服務。</w:t>
      </w:r>
    </w:p>
    <w:p w:rsidR="00A110D1" w:rsidRPr="00570332" w:rsidRDefault="00A110D1" w:rsidP="003C60C8">
      <w:pPr>
        <w:ind w:left="480"/>
        <w:rPr>
          <w:szCs w:val="24"/>
        </w:rPr>
      </w:pPr>
    </w:p>
    <w:p w:rsidR="00A110D1" w:rsidRPr="00570332" w:rsidRDefault="00A110D1" w:rsidP="003C60C8">
      <w:pPr>
        <w:ind w:left="480"/>
        <w:rPr>
          <w:b/>
          <w:szCs w:val="24"/>
        </w:rPr>
      </w:pPr>
      <w:r w:rsidRPr="00570332">
        <w:rPr>
          <w:rFonts w:hint="eastAsia"/>
          <w:b/>
          <w:szCs w:val="24"/>
        </w:rPr>
        <w:t>※短期住宿服務</w:t>
      </w:r>
    </w:p>
    <w:p w:rsidR="00A110D1" w:rsidRPr="00570332" w:rsidRDefault="00A110D1" w:rsidP="003C60C8">
      <w:pPr>
        <w:ind w:left="480"/>
        <w:rPr>
          <w:szCs w:val="24"/>
        </w:rPr>
      </w:pPr>
      <w:r w:rsidRPr="00570332">
        <w:rPr>
          <w:rFonts w:hint="eastAsia"/>
          <w:szCs w:val="24"/>
        </w:rPr>
        <w:t>為暫時不適宜回</w:t>
      </w:r>
      <w:r w:rsidR="004C69D6" w:rsidRPr="00570332">
        <w:rPr>
          <w:rFonts w:hint="eastAsia"/>
          <w:szCs w:val="24"/>
        </w:rPr>
        <w:t>家</w:t>
      </w:r>
      <w:r w:rsidRPr="00570332">
        <w:rPr>
          <w:rFonts w:hint="eastAsia"/>
          <w:szCs w:val="24"/>
        </w:rPr>
        <w:t>居住的服務對</w:t>
      </w:r>
      <w:r w:rsidR="00927853" w:rsidRPr="00570332">
        <w:rPr>
          <w:rFonts w:hint="eastAsia"/>
          <w:szCs w:val="24"/>
        </w:rPr>
        <w:t>象提供不多於兩星期的短期住宿服務。在住宿期間，中心會為當事人或家庭提供適切輔導及小組治療等，協助當事人從創傷復原和提昇面對困難的能力。</w:t>
      </w:r>
    </w:p>
    <w:p w:rsidR="007E7A32" w:rsidRPr="00570332" w:rsidRDefault="007E7A32" w:rsidP="003C60C8">
      <w:pPr>
        <w:ind w:left="480"/>
        <w:rPr>
          <w:szCs w:val="24"/>
        </w:rPr>
      </w:pPr>
    </w:p>
    <w:p w:rsidR="007E7A32" w:rsidRPr="00570332" w:rsidRDefault="007E7A32" w:rsidP="003C60C8">
      <w:pPr>
        <w:ind w:left="480"/>
        <w:rPr>
          <w:b/>
          <w:szCs w:val="24"/>
        </w:rPr>
      </w:pPr>
      <w:r w:rsidRPr="00570332">
        <w:rPr>
          <w:rFonts w:hint="eastAsia"/>
          <w:b/>
          <w:szCs w:val="24"/>
        </w:rPr>
        <w:t>※轉介及支援服</w:t>
      </w:r>
      <w:r w:rsidR="00DD3A94" w:rsidRPr="00570332">
        <w:rPr>
          <w:rFonts w:hint="eastAsia"/>
          <w:b/>
          <w:szCs w:val="24"/>
        </w:rPr>
        <w:t>務</w:t>
      </w:r>
    </w:p>
    <w:p w:rsidR="007E7A32" w:rsidRPr="00570332" w:rsidRDefault="007E7A32" w:rsidP="003C60C8">
      <w:pPr>
        <w:ind w:left="480"/>
        <w:rPr>
          <w:szCs w:val="24"/>
        </w:rPr>
      </w:pPr>
      <w:r w:rsidRPr="00570332">
        <w:rPr>
          <w:rFonts w:hint="eastAsia"/>
          <w:szCs w:val="24"/>
        </w:rPr>
        <w:t>為有需要的個人或家庭轉介至社會褔利署、醫院管理局、警方或其他相關機構，以獲得所需保障和服務。</w:t>
      </w:r>
    </w:p>
    <w:p w:rsidR="0014362E" w:rsidRPr="00570332" w:rsidRDefault="0014362E" w:rsidP="00883188">
      <w:pPr>
        <w:rPr>
          <w:szCs w:val="24"/>
        </w:rPr>
      </w:pPr>
    </w:p>
    <w:p w:rsidR="0014362E" w:rsidRPr="00570332" w:rsidRDefault="0014362E" w:rsidP="00883188">
      <w:pPr>
        <w:rPr>
          <w:b/>
          <w:szCs w:val="24"/>
        </w:rPr>
      </w:pPr>
      <w:r w:rsidRPr="00570332">
        <w:rPr>
          <w:rFonts w:hint="eastAsia"/>
          <w:b/>
          <w:szCs w:val="24"/>
        </w:rPr>
        <w:t>四</w:t>
      </w:r>
      <w:r w:rsidR="00AF18E5" w:rsidRPr="00570332">
        <w:rPr>
          <w:rFonts w:hint="eastAsia"/>
          <w:b/>
          <w:szCs w:val="24"/>
        </w:rPr>
        <w:t>）</w:t>
      </w:r>
      <w:r w:rsidRPr="00570332">
        <w:rPr>
          <w:rFonts w:hint="eastAsia"/>
          <w:b/>
          <w:szCs w:val="24"/>
        </w:rPr>
        <w:t>服務時間</w:t>
      </w:r>
      <w:r w:rsidR="00AF18E5" w:rsidRPr="00570332">
        <w:rPr>
          <w:rFonts w:hint="eastAsia"/>
          <w:b/>
          <w:szCs w:val="24"/>
        </w:rPr>
        <w:t>：</w:t>
      </w:r>
    </w:p>
    <w:p w:rsidR="00AF18E5" w:rsidRPr="00570332" w:rsidRDefault="0014362E" w:rsidP="00883188">
      <w:pPr>
        <w:rPr>
          <w:szCs w:val="24"/>
        </w:rPr>
      </w:pPr>
      <w:r w:rsidRPr="00570332">
        <w:rPr>
          <w:rFonts w:hint="eastAsia"/>
          <w:szCs w:val="24"/>
        </w:rPr>
        <w:t xml:space="preserve"> </w:t>
      </w:r>
      <w:r w:rsidR="00AF18E5" w:rsidRPr="00570332">
        <w:rPr>
          <w:rFonts w:hint="eastAsia"/>
          <w:szCs w:val="24"/>
        </w:rPr>
        <w:t xml:space="preserve"> </w:t>
      </w:r>
      <w:r w:rsidRPr="00570332">
        <w:rPr>
          <w:rFonts w:hint="eastAsia"/>
          <w:szCs w:val="24"/>
        </w:rPr>
        <w:t>中心全年提供</w:t>
      </w:r>
      <w:r w:rsidRPr="00570332">
        <w:rPr>
          <w:rFonts w:hint="eastAsia"/>
          <w:szCs w:val="24"/>
        </w:rPr>
        <w:t>24</w:t>
      </w:r>
      <w:r w:rsidRPr="00570332">
        <w:rPr>
          <w:rFonts w:hint="eastAsia"/>
          <w:szCs w:val="24"/>
        </w:rPr>
        <w:t>小時服務，由專業註冊社工當值及支援有需要的人士。</w:t>
      </w:r>
    </w:p>
    <w:p w:rsidR="00AF18E5" w:rsidRPr="00570332" w:rsidRDefault="00AF18E5" w:rsidP="00883188">
      <w:pPr>
        <w:rPr>
          <w:szCs w:val="24"/>
        </w:rPr>
      </w:pPr>
    </w:p>
    <w:p w:rsidR="00AF18E5" w:rsidRPr="00570332" w:rsidRDefault="00AF18E5" w:rsidP="00883188">
      <w:pPr>
        <w:rPr>
          <w:b/>
          <w:szCs w:val="24"/>
        </w:rPr>
      </w:pPr>
      <w:r w:rsidRPr="00570332">
        <w:rPr>
          <w:rFonts w:hint="eastAsia"/>
          <w:b/>
          <w:szCs w:val="24"/>
        </w:rPr>
        <w:lastRenderedPageBreak/>
        <w:t>五）收費：</w:t>
      </w:r>
    </w:p>
    <w:p w:rsidR="003C60C8" w:rsidRPr="00570332" w:rsidRDefault="003C60C8" w:rsidP="00883188">
      <w:pPr>
        <w:rPr>
          <w:szCs w:val="24"/>
        </w:rPr>
      </w:pPr>
      <w:r w:rsidRPr="00570332">
        <w:rPr>
          <w:rFonts w:hint="eastAsia"/>
          <w:szCs w:val="24"/>
        </w:rPr>
        <w:t xml:space="preserve"> </w:t>
      </w:r>
      <w:r w:rsidR="00AF18E5" w:rsidRPr="00570332">
        <w:rPr>
          <w:rFonts w:hint="eastAsia"/>
          <w:szCs w:val="24"/>
        </w:rPr>
        <w:t xml:space="preserve">　費用全免</w:t>
      </w:r>
    </w:p>
    <w:p w:rsidR="00AF18E5" w:rsidRPr="00570332" w:rsidRDefault="00AF18E5" w:rsidP="00883188">
      <w:pPr>
        <w:rPr>
          <w:szCs w:val="24"/>
        </w:rPr>
      </w:pPr>
    </w:p>
    <w:p w:rsidR="00AF18E5" w:rsidRPr="00570332" w:rsidRDefault="00AF18E5" w:rsidP="00883188">
      <w:pPr>
        <w:rPr>
          <w:b/>
          <w:szCs w:val="24"/>
        </w:rPr>
      </w:pPr>
      <w:r w:rsidRPr="00570332">
        <w:rPr>
          <w:rFonts w:hint="eastAsia"/>
          <w:b/>
          <w:szCs w:val="24"/>
        </w:rPr>
        <w:t>六</w:t>
      </w:r>
      <w:bookmarkStart w:id="1" w:name="_Hlk496285037"/>
      <w:r w:rsidRPr="00570332">
        <w:rPr>
          <w:rFonts w:hint="eastAsia"/>
          <w:b/>
          <w:szCs w:val="24"/>
        </w:rPr>
        <w:t>）</w:t>
      </w:r>
      <w:bookmarkEnd w:id="1"/>
      <w:r w:rsidRPr="00570332">
        <w:rPr>
          <w:rFonts w:hint="eastAsia"/>
          <w:b/>
          <w:szCs w:val="24"/>
        </w:rPr>
        <w:t>申請服務方法：</w:t>
      </w:r>
    </w:p>
    <w:p w:rsidR="00AF18E5" w:rsidRPr="00570332" w:rsidRDefault="00AF18E5" w:rsidP="00883188">
      <w:pPr>
        <w:rPr>
          <w:szCs w:val="24"/>
        </w:rPr>
      </w:pPr>
      <w:r w:rsidRPr="00570332">
        <w:rPr>
          <w:rFonts w:hint="eastAsia"/>
          <w:szCs w:val="24"/>
        </w:rPr>
        <w:t xml:space="preserve">　　需要上述服務的人士，可致電芷若園</w:t>
      </w:r>
      <w:r w:rsidRPr="00570332">
        <w:rPr>
          <w:rFonts w:hint="eastAsia"/>
          <w:szCs w:val="24"/>
        </w:rPr>
        <w:t>24</w:t>
      </w:r>
      <w:r w:rsidRPr="00570332">
        <w:rPr>
          <w:rFonts w:hint="eastAsia"/>
          <w:szCs w:val="24"/>
        </w:rPr>
        <w:t>小時熱線</w:t>
      </w:r>
      <w:r w:rsidRPr="00570332">
        <w:rPr>
          <w:rFonts w:hint="eastAsia"/>
          <w:b/>
          <w:szCs w:val="24"/>
        </w:rPr>
        <w:t>18281</w:t>
      </w:r>
    </w:p>
    <w:p w:rsidR="00AF18E5" w:rsidRPr="00570332" w:rsidRDefault="00AF18E5" w:rsidP="00883188">
      <w:pPr>
        <w:rPr>
          <w:szCs w:val="24"/>
        </w:rPr>
      </w:pPr>
    </w:p>
    <w:p w:rsidR="00AF18E5" w:rsidRPr="00570332" w:rsidRDefault="00AF18E5" w:rsidP="00883188">
      <w:pPr>
        <w:rPr>
          <w:b/>
          <w:szCs w:val="24"/>
        </w:rPr>
      </w:pPr>
      <w:r w:rsidRPr="00570332">
        <w:rPr>
          <w:rFonts w:hint="eastAsia"/>
          <w:b/>
          <w:szCs w:val="24"/>
        </w:rPr>
        <w:t>七）退出服務方法：</w:t>
      </w:r>
    </w:p>
    <w:p w:rsidR="00AF18E5" w:rsidRPr="00570332" w:rsidRDefault="00AF18E5" w:rsidP="00883188">
      <w:pPr>
        <w:rPr>
          <w:szCs w:val="24"/>
        </w:rPr>
      </w:pPr>
      <w:r w:rsidRPr="00570332">
        <w:rPr>
          <w:rFonts w:hint="eastAsia"/>
          <w:szCs w:val="24"/>
        </w:rPr>
        <w:t xml:space="preserve">   </w:t>
      </w:r>
      <w:r w:rsidRPr="00570332">
        <w:rPr>
          <w:rFonts w:hint="eastAsia"/>
          <w:szCs w:val="24"/>
        </w:rPr>
        <w:t>由服務使用者及負責社工商議完結個案</w:t>
      </w:r>
      <w:r w:rsidRPr="00570332">
        <w:rPr>
          <w:rFonts w:hint="eastAsia"/>
          <w:szCs w:val="24"/>
        </w:rPr>
        <w:t>;</w:t>
      </w:r>
      <w:r w:rsidRPr="00570332">
        <w:rPr>
          <w:rFonts w:hint="eastAsia"/>
          <w:szCs w:val="24"/>
        </w:rPr>
        <w:t>服務使用者亦可主動要求終止服務。</w:t>
      </w:r>
    </w:p>
    <w:p w:rsidR="00105158" w:rsidRPr="00570332" w:rsidRDefault="00105158" w:rsidP="00883188">
      <w:pPr>
        <w:rPr>
          <w:szCs w:val="24"/>
        </w:rPr>
      </w:pPr>
    </w:p>
    <w:p w:rsidR="00105158" w:rsidRPr="00570332" w:rsidRDefault="00105158" w:rsidP="00883188">
      <w:pPr>
        <w:rPr>
          <w:b/>
          <w:szCs w:val="24"/>
        </w:rPr>
      </w:pPr>
      <w:r w:rsidRPr="00570332">
        <w:rPr>
          <w:rFonts w:hint="eastAsia"/>
          <w:b/>
          <w:szCs w:val="24"/>
        </w:rPr>
        <w:t>其他查詢：</w:t>
      </w:r>
    </w:p>
    <w:p w:rsidR="00105158" w:rsidRPr="00570332" w:rsidRDefault="00105158" w:rsidP="00883188">
      <w:pPr>
        <w:rPr>
          <w:szCs w:val="24"/>
        </w:rPr>
      </w:pPr>
      <w:r w:rsidRPr="00570332">
        <w:rPr>
          <w:rFonts w:hint="eastAsia"/>
          <w:szCs w:val="24"/>
        </w:rPr>
        <w:t>郵寄：香港上環普仁街十二號黃鳳翎紀念大樓六樓（轉交芷若園）</w:t>
      </w:r>
    </w:p>
    <w:p w:rsidR="005D7D02" w:rsidRPr="00570332" w:rsidRDefault="005D7D02" w:rsidP="00883188">
      <w:pPr>
        <w:rPr>
          <w:szCs w:val="24"/>
        </w:rPr>
      </w:pPr>
      <w:r w:rsidRPr="00570332">
        <w:rPr>
          <w:rFonts w:hint="eastAsia"/>
          <w:szCs w:val="24"/>
        </w:rPr>
        <w:t>傅真：</w:t>
      </w:r>
      <w:r w:rsidRPr="00570332">
        <w:rPr>
          <w:rFonts w:hint="eastAsia"/>
          <w:szCs w:val="24"/>
        </w:rPr>
        <w:t>27034111</w:t>
      </w:r>
    </w:p>
    <w:p w:rsidR="005D7D02" w:rsidRPr="00570332" w:rsidRDefault="005D7D02" w:rsidP="00883188">
      <w:pPr>
        <w:rPr>
          <w:szCs w:val="24"/>
        </w:rPr>
      </w:pPr>
      <w:r w:rsidRPr="00570332">
        <w:rPr>
          <w:rFonts w:hint="eastAsia"/>
          <w:szCs w:val="24"/>
        </w:rPr>
        <w:t>電郵：</w:t>
      </w:r>
      <w:hyperlink r:id="rId6" w:history="1">
        <w:r w:rsidR="00B01029" w:rsidRPr="00570332">
          <w:rPr>
            <w:rStyle w:val="ab"/>
            <w:rFonts w:hint="eastAsia"/>
            <w:szCs w:val="24"/>
          </w:rPr>
          <w:t>ceasecrisis@tungwah.org.hk</w:t>
        </w:r>
      </w:hyperlink>
    </w:p>
    <w:p w:rsidR="00B01029" w:rsidRPr="00570332" w:rsidRDefault="00B01029" w:rsidP="00883188">
      <w:pPr>
        <w:rPr>
          <w:szCs w:val="24"/>
        </w:rPr>
      </w:pPr>
      <w:r w:rsidRPr="00570332">
        <w:rPr>
          <w:rFonts w:hint="eastAsia"/>
          <w:szCs w:val="24"/>
        </w:rPr>
        <w:t>網址：</w:t>
      </w:r>
      <w:hyperlink r:id="rId7" w:history="1">
        <w:r w:rsidRPr="00570332">
          <w:rPr>
            <w:rStyle w:val="ab"/>
            <w:rFonts w:hint="eastAsia"/>
            <w:szCs w:val="24"/>
          </w:rPr>
          <w:t>http://ceasecrisis.tungwahcsd.org</w:t>
        </w:r>
      </w:hyperlink>
    </w:p>
    <w:p w:rsidR="00B01029" w:rsidRPr="00570332" w:rsidRDefault="00B01029" w:rsidP="00883188">
      <w:pPr>
        <w:rPr>
          <w:szCs w:val="24"/>
        </w:rPr>
      </w:pPr>
      <w:r w:rsidRPr="00570332">
        <w:rPr>
          <w:rFonts w:hint="eastAsia"/>
          <w:szCs w:val="24"/>
        </w:rPr>
        <w:t>網上輔導：</w:t>
      </w:r>
      <w:r w:rsidRPr="00570332">
        <w:rPr>
          <w:rFonts w:hint="eastAsia"/>
          <w:szCs w:val="24"/>
        </w:rPr>
        <w:t>http://18281.tungwahcsd.org</w:t>
      </w:r>
    </w:p>
    <w:p w:rsidR="003C60C8" w:rsidRPr="00570332" w:rsidRDefault="003C60C8" w:rsidP="00883188">
      <w:pPr>
        <w:rPr>
          <w:szCs w:val="24"/>
        </w:rPr>
      </w:pPr>
    </w:p>
    <w:p w:rsidR="000B7448" w:rsidRPr="00570332" w:rsidRDefault="000B7448" w:rsidP="00883188">
      <w:pPr>
        <w:rPr>
          <w:szCs w:val="24"/>
        </w:rPr>
      </w:pPr>
    </w:p>
    <w:p w:rsidR="000B7448" w:rsidRPr="00570332" w:rsidRDefault="000B7448" w:rsidP="00883188">
      <w:pPr>
        <w:rPr>
          <w:szCs w:val="24"/>
        </w:rPr>
      </w:pPr>
    </w:p>
    <w:p w:rsidR="000B7448" w:rsidRPr="00570332" w:rsidRDefault="000B7448" w:rsidP="00883188">
      <w:pPr>
        <w:rPr>
          <w:szCs w:val="24"/>
        </w:rPr>
      </w:pPr>
    </w:p>
    <w:p w:rsidR="000B7448" w:rsidRPr="00570332" w:rsidRDefault="000B7448" w:rsidP="00883188">
      <w:pPr>
        <w:rPr>
          <w:szCs w:val="24"/>
        </w:rPr>
      </w:pPr>
    </w:p>
    <w:p w:rsidR="000B7448" w:rsidRPr="00570332" w:rsidRDefault="000B7448" w:rsidP="00883188">
      <w:pPr>
        <w:rPr>
          <w:szCs w:val="24"/>
        </w:rPr>
      </w:pPr>
    </w:p>
    <w:p w:rsidR="000B7448" w:rsidRPr="00570332" w:rsidRDefault="000B7448" w:rsidP="00883188">
      <w:pPr>
        <w:rPr>
          <w:szCs w:val="24"/>
        </w:rPr>
      </w:pPr>
    </w:p>
    <w:p w:rsidR="000B7448" w:rsidRPr="00570332" w:rsidRDefault="000B7448" w:rsidP="00883188">
      <w:pPr>
        <w:rPr>
          <w:szCs w:val="24"/>
        </w:rPr>
      </w:pPr>
    </w:p>
    <w:p w:rsidR="000B7448" w:rsidRPr="00570332" w:rsidRDefault="000B7448" w:rsidP="00883188">
      <w:pPr>
        <w:rPr>
          <w:szCs w:val="24"/>
        </w:rPr>
      </w:pPr>
    </w:p>
    <w:p w:rsidR="000B7448" w:rsidRPr="00570332" w:rsidRDefault="000B7448" w:rsidP="00883188">
      <w:pPr>
        <w:rPr>
          <w:szCs w:val="24"/>
        </w:rPr>
      </w:pPr>
    </w:p>
    <w:p w:rsidR="000B7448" w:rsidRPr="00570332" w:rsidRDefault="000B7448" w:rsidP="00883188">
      <w:pPr>
        <w:rPr>
          <w:szCs w:val="24"/>
        </w:rPr>
      </w:pPr>
    </w:p>
    <w:p w:rsidR="000B7448" w:rsidRPr="00570332" w:rsidRDefault="000B7448" w:rsidP="00883188">
      <w:pPr>
        <w:rPr>
          <w:szCs w:val="24"/>
        </w:rPr>
      </w:pPr>
    </w:p>
    <w:p w:rsidR="000B7448" w:rsidRPr="00570332" w:rsidRDefault="000B7448" w:rsidP="00883188">
      <w:pPr>
        <w:rPr>
          <w:szCs w:val="24"/>
        </w:rPr>
      </w:pPr>
    </w:p>
    <w:p w:rsidR="000B7448" w:rsidRPr="00570332" w:rsidRDefault="000B7448" w:rsidP="00883188">
      <w:pPr>
        <w:rPr>
          <w:szCs w:val="24"/>
        </w:rPr>
      </w:pPr>
    </w:p>
    <w:p w:rsidR="000B7448" w:rsidRPr="00570332" w:rsidRDefault="000B7448" w:rsidP="00883188">
      <w:pPr>
        <w:rPr>
          <w:szCs w:val="24"/>
        </w:rPr>
      </w:pPr>
    </w:p>
    <w:p w:rsidR="000B7448" w:rsidRPr="00570332" w:rsidRDefault="000B7448" w:rsidP="00883188">
      <w:pPr>
        <w:rPr>
          <w:szCs w:val="24"/>
        </w:rPr>
      </w:pPr>
    </w:p>
    <w:p w:rsidR="000B7448" w:rsidRPr="00570332" w:rsidRDefault="000B7448" w:rsidP="00883188">
      <w:pPr>
        <w:rPr>
          <w:szCs w:val="24"/>
        </w:rPr>
      </w:pPr>
    </w:p>
    <w:p w:rsidR="00570332" w:rsidRDefault="00570332">
      <w:pPr>
        <w:widowControl/>
        <w:rPr>
          <w:szCs w:val="24"/>
        </w:rPr>
      </w:pPr>
      <w:r>
        <w:rPr>
          <w:szCs w:val="24"/>
        </w:rPr>
        <w:br w:type="page"/>
      </w:r>
    </w:p>
    <w:p w:rsidR="000B7448" w:rsidRPr="00570332" w:rsidRDefault="000B7448" w:rsidP="00570332">
      <w:pPr>
        <w:jc w:val="center"/>
        <w:rPr>
          <w:b/>
          <w:szCs w:val="24"/>
        </w:rPr>
      </w:pPr>
      <w:r w:rsidRPr="00570332">
        <w:rPr>
          <w:rFonts w:hint="eastAsia"/>
          <w:b/>
          <w:szCs w:val="24"/>
        </w:rPr>
        <w:lastRenderedPageBreak/>
        <w:t>東華三院</w:t>
      </w:r>
      <w:r w:rsidRPr="00570332">
        <w:rPr>
          <w:rFonts w:hint="eastAsia"/>
          <w:b/>
          <w:szCs w:val="24"/>
        </w:rPr>
        <w:t xml:space="preserve"> </w:t>
      </w:r>
      <w:r w:rsidRPr="00570332">
        <w:rPr>
          <w:rFonts w:hint="eastAsia"/>
          <w:b/>
          <w:szCs w:val="24"/>
        </w:rPr>
        <w:t>芷若園</w:t>
      </w:r>
    </w:p>
    <w:p w:rsidR="000B7448" w:rsidRPr="00570332" w:rsidRDefault="000B7448" w:rsidP="00570332">
      <w:pPr>
        <w:jc w:val="center"/>
        <w:rPr>
          <w:b/>
          <w:szCs w:val="24"/>
        </w:rPr>
      </w:pPr>
      <w:r w:rsidRPr="00570332">
        <w:rPr>
          <w:rFonts w:hint="eastAsia"/>
          <w:b/>
          <w:szCs w:val="24"/>
        </w:rPr>
        <w:t>支援性暴力受害人服務</w:t>
      </w:r>
    </w:p>
    <w:p w:rsidR="000B7448" w:rsidRPr="00570332" w:rsidRDefault="000B7448" w:rsidP="00883188">
      <w:pPr>
        <w:rPr>
          <w:b/>
          <w:szCs w:val="24"/>
        </w:rPr>
      </w:pPr>
    </w:p>
    <w:p w:rsidR="000B7448" w:rsidRPr="00570332" w:rsidRDefault="000B7448" w:rsidP="00883188">
      <w:pPr>
        <w:rPr>
          <w:b/>
          <w:szCs w:val="24"/>
        </w:rPr>
      </w:pPr>
      <w:r w:rsidRPr="00570332">
        <w:rPr>
          <w:rFonts w:hint="eastAsia"/>
          <w:b/>
          <w:szCs w:val="24"/>
        </w:rPr>
        <w:t>一站式服務</w:t>
      </w:r>
      <w:r w:rsidRPr="00570332">
        <w:rPr>
          <w:rFonts w:hint="eastAsia"/>
          <w:b/>
          <w:szCs w:val="24"/>
        </w:rPr>
        <w:t>24</w:t>
      </w:r>
      <w:r w:rsidRPr="00570332">
        <w:rPr>
          <w:rFonts w:hint="eastAsia"/>
          <w:b/>
          <w:szCs w:val="24"/>
        </w:rPr>
        <w:t>小時專業社工支援</w:t>
      </w:r>
    </w:p>
    <w:p w:rsidR="000B7448" w:rsidRPr="00570332" w:rsidRDefault="000B7448" w:rsidP="00883188">
      <w:pPr>
        <w:rPr>
          <w:b/>
          <w:szCs w:val="24"/>
        </w:rPr>
      </w:pPr>
      <w:r w:rsidRPr="00570332">
        <w:rPr>
          <w:rFonts w:hint="eastAsia"/>
          <w:b/>
          <w:szCs w:val="24"/>
        </w:rPr>
        <w:t>服務使命</w:t>
      </w:r>
    </w:p>
    <w:p w:rsidR="000B7448" w:rsidRPr="00570332" w:rsidRDefault="000B7448" w:rsidP="000B7448">
      <w:pPr>
        <w:pStyle w:val="a3"/>
        <w:numPr>
          <w:ilvl w:val="1"/>
          <w:numId w:val="1"/>
        </w:numPr>
        <w:ind w:leftChars="0"/>
        <w:rPr>
          <w:szCs w:val="24"/>
        </w:rPr>
      </w:pPr>
      <w:r w:rsidRPr="00570332">
        <w:rPr>
          <w:rFonts w:hint="eastAsia"/>
          <w:szCs w:val="24"/>
        </w:rPr>
        <w:t>關心和關注受害人在危機中及事後</w:t>
      </w:r>
      <w:r w:rsidR="00570332">
        <w:rPr>
          <w:rFonts w:hint="eastAsia"/>
          <w:szCs w:val="24"/>
        </w:rPr>
        <w:t>各</w:t>
      </w:r>
      <w:r w:rsidRPr="00570332">
        <w:rPr>
          <w:rFonts w:hint="eastAsia"/>
          <w:szCs w:val="24"/>
        </w:rPr>
        <w:t>方面的需要</w:t>
      </w:r>
    </w:p>
    <w:p w:rsidR="000B7448" w:rsidRPr="00570332" w:rsidRDefault="000B7448" w:rsidP="000B7448">
      <w:pPr>
        <w:pStyle w:val="a3"/>
        <w:numPr>
          <w:ilvl w:val="1"/>
          <w:numId w:val="1"/>
        </w:numPr>
        <w:ind w:leftChars="0"/>
        <w:rPr>
          <w:szCs w:val="24"/>
        </w:rPr>
      </w:pPr>
      <w:r w:rsidRPr="00570332">
        <w:rPr>
          <w:rFonts w:hint="eastAsia"/>
          <w:szCs w:val="24"/>
        </w:rPr>
        <w:t>全心全意為受害人提供全面的關懷和各方面具體協助</w:t>
      </w:r>
    </w:p>
    <w:p w:rsidR="000B7448" w:rsidRPr="00570332" w:rsidRDefault="000B7448" w:rsidP="000B7448">
      <w:pPr>
        <w:pStyle w:val="a3"/>
        <w:numPr>
          <w:ilvl w:val="1"/>
          <w:numId w:val="1"/>
        </w:numPr>
        <w:ind w:leftChars="0"/>
        <w:rPr>
          <w:szCs w:val="24"/>
        </w:rPr>
      </w:pPr>
      <w:r w:rsidRPr="00570332">
        <w:rPr>
          <w:rFonts w:hint="eastAsia"/>
          <w:szCs w:val="24"/>
        </w:rPr>
        <w:t>陪伴受害人過渡創傷的日子，重建信心，面對將來</w:t>
      </w:r>
    </w:p>
    <w:p w:rsidR="000B7448" w:rsidRPr="00570332" w:rsidRDefault="000B7448" w:rsidP="000B7448">
      <w:pPr>
        <w:pStyle w:val="a3"/>
        <w:ind w:leftChars="0" w:left="840"/>
        <w:rPr>
          <w:szCs w:val="24"/>
        </w:rPr>
      </w:pPr>
    </w:p>
    <w:p w:rsidR="000B7448" w:rsidRPr="00570332" w:rsidRDefault="000B7448" w:rsidP="000B7448">
      <w:pPr>
        <w:rPr>
          <w:b/>
          <w:szCs w:val="24"/>
        </w:rPr>
      </w:pPr>
      <w:r w:rsidRPr="00570332">
        <w:rPr>
          <w:rFonts w:hint="eastAsia"/>
          <w:b/>
          <w:szCs w:val="24"/>
        </w:rPr>
        <w:t>本中心致力為性暴力受害人提供以下服務</w:t>
      </w:r>
    </w:p>
    <w:p w:rsidR="000B7448" w:rsidRPr="00570332" w:rsidRDefault="000B7448" w:rsidP="000B7448">
      <w:pPr>
        <w:rPr>
          <w:rFonts w:ascii="新細明體" w:eastAsia="新細明體" w:hAnsi="新細明體" w:cs="新細明體"/>
          <w:szCs w:val="24"/>
        </w:rPr>
      </w:pPr>
      <w:r w:rsidRPr="00570332">
        <w:rPr>
          <w:rFonts w:hint="eastAsia"/>
          <w:szCs w:val="24"/>
        </w:rPr>
        <w:t xml:space="preserve">   </w:t>
      </w:r>
      <w:r w:rsidRPr="00570332">
        <w:rPr>
          <w:rFonts w:ascii="新細明體" w:eastAsia="新細明體" w:hAnsi="新細明體" w:cs="新細明體" w:hint="eastAsia"/>
          <w:szCs w:val="24"/>
        </w:rPr>
        <w:t>※</w:t>
      </w:r>
      <w:r w:rsidR="003920EF" w:rsidRPr="00570332">
        <w:rPr>
          <w:rFonts w:ascii="新細明體" w:eastAsia="新細明體" w:hAnsi="新細明體" w:cs="新細明體" w:hint="eastAsia"/>
          <w:szCs w:val="24"/>
        </w:rPr>
        <w:t>全年24小時專業註冊社工熱線服務</w:t>
      </w:r>
    </w:p>
    <w:p w:rsidR="003920EF" w:rsidRPr="00570332" w:rsidRDefault="003920EF" w:rsidP="000B7448">
      <w:pPr>
        <w:rPr>
          <w:rFonts w:ascii="新細明體" w:eastAsia="新細明體" w:hAnsi="新細明體" w:cs="新細明體"/>
          <w:szCs w:val="24"/>
        </w:rPr>
      </w:pPr>
      <w:r w:rsidRPr="00570332">
        <w:rPr>
          <w:rFonts w:ascii="新細明體" w:eastAsia="新細明體" w:hAnsi="新細明體" w:cs="新細明體" w:hint="eastAsia"/>
          <w:szCs w:val="24"/>
        </w:rPr>
        <w:t xml:space="preserve">   ※即時危機評估和情緒輔導</w:t>
      </w:r>
    </w:p>
    <w:p w:rsidR="003920EF" w:rsidRPr="00570332" w:rsidRDefault="003920EF" w:rsidP="000B7448">
      <w:pPr>
        <w:rPr>
          <w:rFonts w:ascii="新細明體" w:eastAsia="新細明體" w:hAnsi="新細明體" w:cs="新細明體"/>
          <w:szCs w:val="24"/>
        </w:rPr>
      </w:pPr>
      <w:r w:rsidRPr="00570332">
        <w:rPr>
          <w:rFonts w:ascii="新細明體" w:eastAsia="新細明體" w:hAnsi="新細明體" w:cs="新細明體" w:hint="eastAsia"/>
          <w:szCs w:val="24"/>
        </w:rPr>
        <w:t xml:space="preserve">   ※於社會褔利署辦公時間外，提供即時外展危機介入，接觸及支</w:t>
      </w:r>
      <w:r w:rsidR="00304E8C" w:rsidRPr="00570332">
        <w:rPr>
          <w:rFonts w:ascii="新細明體" w:eastAsia="新細明體" w:hAnsi="新細明體" w:cs="新細明體" w:hint="eastAsia"/>
          <w:szCs w:val="24"/>
        </w:rPr>
        <w:t>援受害人</w:t>
      </w:r>
    </w:p>
    <w:p w:rsidR="00304E8C" w:rsidRPr="00570332" w:rsidRDefault="00304E8C" w:rsidP="000B7448">
      <w:pPr>
        <w:rPr>
          <w:rFonts w:ascii="新細明體" w:eastAsia="新細明體" w:hAnsi="新細明體" w:cs="新細明體"/>
          <w:szCs w:val="24"/>
        </w:rPr>
      </w:pPr>
      <w:r w:rsidRPr="00570332">
        <w:rPr>
          <w:rFonts w:ascii="新細明體" w:eastAsia="新細明體" w:hAnsi="新細明體" w:cs="新細明體" w:hint="eastAsia"/>
          <w:szCs w:val="24"/>
        </w:rPr>
        <w:t xml:space="preserve">   ※協助商議跟進計劃</w:t>
      </w:r>
    </w:p>
    <w:p w:rsidR="00304E8C" w:rsidRPr="00570332" w:rsidRDefault="00304E8C" w:rsidP="000B7448">
      <w:pPr>
        <w:rPr>
          <w:rFonts w:ascii="新細明體" w:eastAsia="新細明體" w:hAnsi="新細明體" w:cs="新細明體"/>
          <w:szCs w:val="24"/>
        </w:rPr>
      </w:pPr>
      <w:r w:rsidRPr="00570332">
        <w:rPr>
          <w:rFonts w:ascii="新細明體" w:eastAsia="新細明體" w:hAnsi="新細明體" w:cs="新細明體" w:hint="eastAsia"/>
          <w:szCs w:val="24"/>
        </w:rPr>
        <w:t xml:space="preserve">   ※負責與醫院安排身體診治和檢查、事後避孕、性病測檢、及跟進有關覆診</w:t>
      </w:r>
    </w:p>
    <w:p w:rsidR="00304E8C" w:rsidRPr="00570332" w:rsidRDefault="00304E8C" w:rsidP="000B7448">
      <w:pPr>
        <w:rPr>
          <w:rFonts w:ascii="新細明體" w:eastAsia="新細明體" w:hAnsi="新細明體" w:cs="新細明體"/>
          <w:szCs w:val="24"/>
        </w:rPr>
      </w:pPr>
      <w:r w:rsidRPr="00570332">
        <w:rPr>
          <w:rFonts w:ascii="新細明體" w:eastAsia="新細明體" w:hAnsi="新細明體" w:cs="新細明體" w:hint="eastAsia"/>
          <w:szCs w:val="24"/>
        </w:rPr>
        <w:t xml:space="preserve">   ※在受害人同意下，專責社工會負責與警方聯絡報案，陪同錄取口供，並在有關的訴訟</w:t>
      </w:r>
    </w:p>
    <w:p w:rsidR="00304E8C" w:rsidRPr="00570332" w:rsidRDefault="00304E8C" w:rsidP="000B7448">
      <w:pPr>
        <w:rPr>
          <w:rFonts w:ascii="新細明體" w:eastAsia="新細明體" w:hAnsi="新細明體" w:cs="新細明體"/>
          <w:szCs w:val="24"/>
        </w:rPr>
      </w:pPr>
      <w:r w:rsidRPr="00570332">
        <w:rPr>
          <w:rFonts w:ascii="新細明體" w:eastAsia="新細明體" w:hAnsi="新細明體" w:cs="新細明體" w:hint="eastAsia"/>
          <w:szCs w:val="24"/>
        </w:rPr>
        <w:t xml:space="preserve">     程序上給予支援</w:t>
      </w:r>
    </w:p>
    <w:p w:rsidR="00304E8C" w:rsidRPr="00570332" w:rsidRDefault="00304E8C" w:rsidP="000B7448">
      <w:pPr>
        <w:rPr>
          <w:rFonts w:ascii="新細明體" w:eastAsia="新細明體" w:hAnsi="新細明體" w:cs="新細明體"/>
          <w:szCs w:val="24"/>
        </w:rPr>
      </w:pPr>
      <w:r w:rsidRPr="00570332">
        <w:rPr>
          <w:rFonts w:ascii="新細明體" w:eastAsia="新細明體" w:hAnsi="新細明體" w:cs="新細明體" w:hint="eastAsia"/>
          <w:szCs w:val="24"/>
        </w:rPr>
        <w:t xml:space="preserve">   ※為受害人及家人提供危機後創傷輔導</w:t>
      </w:r>
    </w:p>
    <w:p w:rsidR="00304E8C" w:rsidRPr="00570332" w:rsidRDefault="00B44956" w:rsidP="000B7448">
      <w:pPr>
        <w:rPr>
          <w:rFonts w:ascii="新細明體" w:eastAsia="新細明體" w:hAnsi="新細明體" w:cs="新細明體"/>
          <w:szCs w:val="24"/>
        </w:rPr>
      </w:pPr>
      <w:r w:rsidRPr="00570332">
        <w:rPr>
          <w:rFonts w:ascii="新細明體" w:eastAsia="新細明體" w:hAnsi="新細明體" w:cs="新細明體" w:hint="eastAsia"/>
          <w:szCs w:val="24"/>
        </w:rPr>
        <w:t xml:space="preserve">  </w:t>
      </w:r>
      <w:r w:rsidR="00304E8C" w:rsidRPr="00570332">
        <w:rPr>
          <w:rFonts w:ascii="新細明體" w:eastAsia="新細明體" w:hAnsi="新細明體" w:cs="新細明體" w:hint="eastAsia"/>
          <w:szCs w:val="24"/>
        </w:rPr>
        <w:t xml:space="preserve"> ※如需緩衝避靜或庇護，可安排短期宿舍或其他婦女庇護中心暫住</w:t>
      </w:r>
    </w:p>
    <w:p w:rsidR="00304E8C" w:rsidRPr="00570332" w:rsidRDefault="00304E8C" w:rsidP="000B7448">
      <w:pPr>
        <w:rPr>
          <w:rFonts w:ascii="新細明體" w:eastAsia="新細明體" w:hAnsi="新細明體" w:cs="新細明體"/>
          <w:szCs w:val="24"/>
        </w:rPr>
      </w:pPr>
      <w:r w:rsidRPr="00570332">
        <w:rPr>
          <w:rFonts w:ascii="新細明體" w:eastAsia="新細明體" w:hAnsi="新細明體" w:cs="新細明體" w:hint="eastAsia"/>
          <w:szCs w:val="24"/>
        </w:rPr>
        <w:t xml:space="preserve">   ※提供最少6個月輔導服務，協助受害人心理康復，重建信心</w:t>
      </w:r>
    </w:p>
    <w:p w:rsidR="00B44956" w:rsidRPr="00570332" w:rsidRDefault="00B44956" w:rsidP="000B7448">
      <w:pPr>
        <w:rPr>
          <w:rFonts w:ascii="新細明體" w:eastAsia="新細明體" w:hAnsi="新細明體" w:cs="新細明體"/>
          <w:szCs w:val="24"/>
        </w:rPr>
      </w:pPr>
    </w:p>
    <w:p w:rsidR="00B44956" w:rsidRPr="00570332" w:rsidRDefault="00B44956" w:rsidP="000B7448">
      <w:pPr>
        <w:rPr>
          <w:b/>
          <w:szCs w:val="24"/>
        </w:rPr>
      </w:pPr>
      <w:r w:rsidRPr="00570332">
        <w:rPr>
          <w:rFonts w:hint="eastAsia"/>
          <w:b/>
          <w:szCs w:val="24"/>
        </w:rPr>
        <w:t>我們</w:t>
      </w:r>
      <w:r w:rsidR="003717A3" w:rsidRPr="00570332">
        <w:rPr>
          <w:rFonts w:hint="eastAsia"/>
          <w:b/>
          <w:szCs w:val="24"/>
        </w:rPr>
        <w:t>強調</w:t>
      </w:r>
    </w:p>
    <w:p w:rsidR="003717A3" w:rsidRPr="00570332" w:rsidRDefault="003717A3" w:rsidP="000B7448">
      <w:pPr>
        <w:rPr>
          <w:szCs w:val="24"/>
        </w:rPr>
      </w:pPr>
      <w:r w:rsidRPr="00570332">
        <w:rPr>
          <w:rFonts w:hint="eastAsia"/>
          <w:szCs w:val="24"/>
        </w:rPr>
        <w:t xml:space="preserve">  </w:t>
      </w:r>
      <w:r w:rsidRPr="00570332">
        <w:rPr>
          <w:rFonts w:hint="eastAsia"/>
          <w:szCs w:val="24"/>
        </w:rPr>
        <w:t>※保障受害人的私隱和個人資料的保密</w:t>
      </w:r>
    </w:p>
    <w:p w:rsidR="003717A3" w:rsidRPr="00570332" w:rsidRDefault="003717A3" w:rsidP="000B7448">
      <w:pPr>
        <w:rPr>
          <w:rFonts w:ascii="新細明體" w:eastAsia="新細明體" w:hAnsi="新細明體" w:cs="新細明體"/>
          <w:szCs w:val="24"/>
        </w:rPr>
      </w:pPr>
      <w:r w:rsidRPr="00570332">
        <w:rPr>
          <w:rFonts w:hint="eastAsia"/>
          <w:szCs w:val="24"/>
        </w:rPr>
        <w:t xml:space="preserve">  </w:t>
      </w:r>
      <w:r w:rsidRPr="00570332">
        <w:rPr>
          <w:rFonts w:ascii="新細明體" w:eastAsia="新細明體" w:hAnsi="新細明體" w:cs="新細明體" w:hint="eastAsia"/>
          <w:szCs w:val="24"/>
        </w:rPr>
        <w:t>※尊重受害人的決定，並同時確保受害人的人身安全</w:t>
      </w:r>
    </w:p>
    <w:p w:rsidR="003717A3" w:rsidRPr="00570332" w:rsidRDefault="003717A3" w:rsidP="000B7448">
      <w:pPr>
        <w:rPr>
          <w:rFonts w:ascii="新細明體" w:eastAsia="新細明體" w:hAnsi="新細明體" w:cs="新細明體"/>
          <w:szCs w:val="24"/>
        </w:rPr>
      </w:pPr>
      <w:r w:rsidRPr="00570332">
        <w:rPr>
          <w:rFonts w:ascii="新細明體" w:eastAsia="新細明體" w:hAnsi="新細明體" w:cs="新細明體" w:hint="eastAsia"/>
          <w:szCs w:val="24"/>
        </w:rPr>
        <w:t xml:space="preserve">  ※協調與有</w:t>
      </w:r>
      <w:r w:rsidR="00E75E17" w:rsidRPr="00570332">
        <w:rPr>
          <w:rFonts w:ascii="新細明體" w:eastAsia="新細明體" w:hAnsi="新細明體" w:cs="新細明體" w:hint="eastAsia"/>
          <w:szCs w:val="24"/>
        </w:rPr>
        <w:t>關</w:t>
      </w:r>
      <w:r w:rsidRPr="00570332">
        <w:rPr>
          <w:rFonts w:ascii="新細明體" w:eastAsia="新細明體" w:hAnsi="新細明體" w:cs="新細明體" w:hint="eastAsia"/>
          <w:szCs w:val="24"/>
        </w:rPr>
        <w:t>醫療、警方、法律及所需服務的機關聯繫，減少受害人覆述創傷事件的機會</w:t>
      </w:r>
    </w:p>
    <w:p w:rsidR="003717A3" w:rsidRPr="00570332" w:rsidRDefault="003717A3" w:rsidP="000B7448">
      <w:pPr>
        <w:rPr>
          <w:szCs w:val="24"/>
        </w:rPr>
      </w:pPr>
      <w:r w:rsidRPr="00570332">
        <w:rPr>
          <w:rFonts w:ascii="新細明體" w:eastAsia="新細明體" w:hAnsi="新細明體" w:cs="新細明體" w:hint="eastAsia"/>
          <w:szCs w:val="24"/>
        </w:rPr>
        <w:t xml:space="preserve">  ※增強當事人能力，打破沉默；確保取得獨立、平靜和安全的生活和權利</w:t>
      </w:r>
    </w:p>
    <w:p w:rsidR="000B7448" w:rsidRPr="00570332" w:rsidRDefault="003717A3" w:rsidP="00883188">
      <w:pPr>
        <w:rPr>
          <w:szCs w:val="24"/>
        </w:rPr>
      </w:pPr>
      <w:r w:rsidRPr="00570332">
        <w:rPr>
          <w:rFonts w:hint="eastAsia"/>
          <w:szCs w:val="24"/>
        </w:rPr>
        <w:t xml:space="preserve"> </w:t>
      </w:r>
    </w:p>
    <w:p w:rsidR="00543C3D" w:rsidRPr="00570332" w:rsidRDefault="00543C3D" w:rsidP="00883188">
      <w:pPr>
        <w:rPr>
          <w:szCs w:val="24"/>
        </w:rPr>
      </w:pPr>
    </w:p>
    <w:p w:rsidR="00543C3D" w:rsidRPr="00570332" w:rsidRDefault="00543C3D" w:rsidP="00883188">
      <w:pPr>
        <w:rPr>
          <w:b/>
          <w:szCs w:val="24"/>
        </w:rPr>
      </w:pPr>
      <w:r w:rsidRPr="00570332">
        <w:rPr>
          <w:rFonts w:hint="eastAsia"/>
          <w:b/>
          <w:szCs w:val="24"/>
        </w:rPr>
        <w:t>芷若園支援</w:t>
      </w:r>
      <w:r w:rsidR="00570332">
        <w:rPr>
          <w:rFonts w:hint="eastAsia"/>
          <w:b/>
          <w:szCs w:val="24"/>
        </w:rPr>
        <w:t>性</w:t>
      </w:r>
      <w:r w:rsidRPr="00570332">
        <w:rPr>
          <w:rFonts w:hint="eastAsia"/>
          <w:b/>
          <w:szCs w:val="24"/>
        </w:rPr>
        <w:t>暴力受害人熱線</w:t>
      </w:r>
      <w:r w:rsidR="00570332">
        <w:rPr>
          <w:rFonts w:hint="eastAsia"/>
          <w:b/>
          <w:szCs w:val="24"/>
        </w:rPr>
        <w:t>﹕</w:t>
      </w:r>
      <w:r w:rsidRPr="00570332">
        <w:rPr>
          <w:rFonts w:hint="eastAsia"/>
          <w:b/>
          <w:szCs w:val="24"/>
        </w:rPr>
        <w:t>18281</w:t>
      </w:r>
    </w:p>
    <w:sectPr w:rsidR="00543C3D" w:rsidRPr="00570332" w:rsidSect="007E7A32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71752"/>
    <w:multiLevelType w:val="hybridMultilevel"/>
    <w:tmpl w:val="2C2AD078"/>
    <w:lvl w:ilvl="0" w:tplc="CE1CB71A">
      <w:start w:val="1"/>
      <w:numFmt w:val="taiwaneseCountingThousand"/>
      <w:lvlText w:val="%1)"/>
      <w:lvlJc w:val="left"/>
      <w:pPr>
        <w:ind w:left="360" w:hanging="360"/>
      </w:pPr>
      <w:rPr>
        <w:rFonts w:hint="default"/>
      </w:rPr>
    </w:lvl>
    <w:lvl w:ilvl="1" w:tplc="1638EAC6">
      <w:start w:val="1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ED"/>
    <w:rsid w:val="000B7448"/>
    <w:rsid w:val="00105158"/>
    <w:rsid w:val="0014362E"/>
    <w:rsid w:val="00163A0C"/>
    <w:rsid w:val="001E12CD"/>
    <w:rsid w:val="00240062"/>
    <w:rsid w:val="00304E8C"/>
    <w:rsid w:val="0036068F"/>
    <w:rsid w:val="003717A3"/>
    <w:rsid w:val="003920EF"/>
    <w:rsid w:val="003C60C8"/>
    <w:rsid w:val="00461A39"/>
    <w:rsid w:val="00461FEB"/>
    <w:rsid w:val="004C69D6"/>
    <w:rsid w:val="00543C3D"/>
    <w:rsid w:val="00570332"/>
    <w:rsid w:val="00574BB0"/>
    <w:rsid w:val="00575D7D"/>
    <w:rsid w:val="0059330C"/>
    <w:rsid w:val="005A5DD1"/>
    <w:rsid w:val="005D7D02"/>
    <w:rsid w:val="00687DED"/>
    <w:rsid w:val="007B2099"/>
    <w:rsid w:val="007E7A32"/>
    <w:rsid w:val="00883188"/>
    <w:rsid w:val="00927853"/>
    <w:rsid w:val="00A110D1"/>
    <w:rsid w:val="00AF18E5"/>
    <w:rsid w:val="00B01029"/>
    <w:rsid w:val="00B44956"/>
    <w:rsid w:val="00C10944"/>
    <w:rsid w:val="00C13941"/>
    <w:rsid w:val="00D75DBB"/>
    <w:rsid w:val="00D9520A"/>
    <w:rsid w:val="00DD3A94"/>
    <w:rsid w:val="00E75E17"/>
    <w:rsid w:val="00F01444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BF0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8318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83188"/>
  </w:style>
  <w:style w:type="character" w:customStyle="1" w:styleId="a6">
    <w:name w:val="註解文字 字元"/>
    <w:basedOn w:val="a0"/>
    <w:link w:val="a5"/>
    <w:uiPriority w:val="99"/>
    <w:semiHidden/>
    <w:rsid w:val="00883188"/>
  </w:style>
  <w:style w:type="paragraph" w:styleId="a7">
    <w:name w:val="annotation subject"/>
    <w:basedOn w:val="a5"/>
    <w:next w:val="a5"/>
    <w:link w:val="a8"/>
    <w:uiPriority w:val="99"/>
    <w:semiHidden/>
    <w:unhideWhenUsed/>
    <w:rsid w:val="0088318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8318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83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318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0102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102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BF0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8318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83188"/>
  </w:style>
  <w:style w:type="character" w:customStyle="1" w:styleId="a6">
    <w:name w:val="註解文字 字元"/>
    <w:basedOn w:val="a0"/>
    <w:link w:val="a5"/>
    <w:uiPriority w:val="99"/>
    <w:semiHidden/>
    <w:rsid w:val="00883188"/>
  </w:style>
  <w:style w:type="paragraph" w:styleId="a7">
    <w:name w:val="annotation subject"/>
    <w:basedOn w:val="a5"/>
    <w:next w:val="a5"/>
    <w:link w:val="a8"/>
    <w:uiPriority w:val="99"/>
    <w:semiHidden/>
    <w:unhideWhenUsed/>
    <w:rsid w:val="0088318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8318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83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318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0102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10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easecrisis.tungwahc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asecrisis@tungwah.org.h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1338</Characters>
  <Application>Microsoft Office Word</Application>
  <DocSecurity>0</DocSecurity>
  <Lines>11</Lines>
  <Paragraphs>3</Paragraphs>
  <ScaleCrop>false</ScaleCrop>
  <Company>SWD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 Yuen</dc:creator>
  <cp:lastModifiedBy>CHENG, Christine MC</cp:lastModifiedBy>
  <cp:revision>2</cp:revision>
  <dcterms:created xsi:type="dcterms:W3CDTF">2017-10-26T09:31:00Z</dcterms:created>
  <dcterms:modified xsi:type="dcterms:W3CDTF">2017-10-26T09:31:00Z</dcterms:modified>
</cp:coreProperties>
</file>